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家庭经济困难学生认定申请表（样表）</w:t>
      </w: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学校：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4"/>
        </w:rPr>
        <w:t>院系：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</w:rPr>
        <w:t>专业：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</w:rPr>
        <w:t>年级：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</w:rPr>
        <w:t>班级：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</w:p>
    <w:tbl>
      <w:tblPr>
        <w:tblStyle w:val="2"/>
        <w:tblW w:w="9991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43AF"/>
    <w:rsid w:val="690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2019-10-03T04:59:00Z</dcterms:created>
  <dc:creator>ボンテージ</dc:creator>
  <cp:lastModifiedBy>ボンテージ</cp:lastModifiedBy>
  <dcterms:modified xsi:type="dcterms:W3CDTF">2019-10-03T05:00:15Z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